
<file path=[Content_Types].xml><?xml version="1.0" encoding="utf-8"?>
<Types xmlns="http://schemas.openxmlformats.org/package/2006/content-types">
  <Default Extension="png" ContentType="image/png"/>
  <Default Extension="rels" ContentType="application/vnd.openxmlformats-package.relationships+xml"/>
  <Default Extension="tmp" ContentType="image/png"/>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3D8B333" w14:textId="15EC7847" w:rsidR="002002F0" w:rsidRDefault="009212CC" w:rsidP="009212CC">
      <w:pPr>
        <w:jc w:val="center"/>
        <w:rPr>
          <w:sz w:val="36"/>
          <w:szCs w:val="36"/>
        </w:rPr>
      </w:pPr>
      <w:r w:rsidRPr="009212CC">
        <w:rPr>
          <w:sz w:val="36"/>
          <w:szCs w:val="36"/>
        </w:rPr>
        <w:t>SPREADSHEET JOURNAL ENTRY TEMPLATE INSTRUCTIONS</w:t>
      </w:r>
    </w:p>
    <w:p w14:paraId="353135CE" w14:textId="7D2DCE35" w:rsidR="009212CC" w:rsidRDefault="009212CC" w:rsidP="009212CC">
      <w:r w:rsidRPr="009212CC">
        <w:t xml:space="preserve">The Spreadsheet Journal Entry Template allows users to enter journal entries into the </w:t>
      </w:r>
      <w:r w:rsidR="00DF2C66">
        <w:t xml:space="preserve">Workday </w:t>
      </w:r>
      <w:r w:rsidRPr="009212CC">
        <w:t xml:space="preserve">system. It is a “Read-Only” protected Excel workbook. Data can only be entered into unprotected cells. The template performs both a validation and edit process to detect input errors and will prompt users for correct information </w:t>
      </w:r>
    </w:p>
    <w:p w14:paraId="41A4661B" w14:textId="5B4D1113" w:rsidR="009212CC" w:rsidRDefault="009212CC" w:rsidP="009212CC">
      <w:r w:rsidRPr="009212CC">
        <w:t>Do not use this template to adjust budgets. There is an electronic form for budget adjustments.</w:t>
      </w:r>
    </w:p>
    <w:p w14:paraId="0AB6D269" w14:textId="6FD41887" w:rsidR="00DF2C66" w:rsidRDefault="00DF2C66" w:rsidP="7F6E5117">
      <w:pPr>
        <w:rPr>
          <w:b/>
          <w:bCs/>
        </w:rPr>
      </w:pPr>
      <w:r w:rsidRPr="00DF2C66">
        <w:rPr>
          <w:b/>
          <w:bCs/>
          <w:noProof/>
        </w:rPr>
        <w:drawing>
          <wp:inline distT="0" distB="0" distL="0" distR="0" wp14:anchorId="36BDE16A" wp14:editId="15390DF8">
            <wp:extent cx="5943600" cy="854710"/>
            <wp:effectExtent l="0" t="0" r="0" b="2540"/>
            <wp:docPr id="1864293983" name="Picture 1" descr="A screenshot of a computer scree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4293983" name="Picture 1" descr="A screenshot of a computer screen&#10;&#10;Description automatically generated"/>
                    <pic:cNvPicPr/>
                  </pic:nvPicPr>
                  <pic:blipFill>
                    <a:blip r:embed="rId5"/>
                    <a:stretch>
                      <a:fillRect/>
                    </a:stretch>
                  </pic:blipFill>
                  <pic:spPr>
                    <a:xfrm>
                      <a:off x="0" y="0"/>
                      <a:ext cx="5943600" cy="854710"/>
                    </a:xfrm>
                    <a:prstGeom prst="rect">
                      <a:avLst/>
                    </a:prstGeom>
                  </pic:spPr>
                </pic:pic>
              </a:graphicData>
            </a:graphic>
          </wp:inline>
        </w:drawing>
      </w:r>
    </w:p>
    <w:p w14:paraId="7A01AF60" w14:textId="43D1810C" w:rsidR="7F6E5117" w:rsidRDefault="65F651A5" w:rsidP="65F651A5">
      <w:r w:rsidRPr="65F651A5">
        <w:rPr>
          <w:b/>
          <w:bCs/>
        </w:rPr>
        <w:t>Show Header Details</w:t>
      </w:r>
      <w:proofErr w:type="gramStart"/>
      <w:r w:rsidRPr="65F651A5">
        <w:rPr>
          <w:b/>
          <w:bCs/>
        </w:rPr>
        <w:t xml:space="preserve">:  </w:t>
      </w:r>
      <w:r>
        <w:t>This</w:t>
      </w:r>
      <w:proofErr w:type="gramEnd"/>
      <w:r>
        <w:t xml:space="preserve"> toggle button allows the header information to be hidden while working on the journal lines when unchecked.</w:t>
      </w:r>
    </w:p>
    <w:p w14:paraId="0C94775C" w14:textId="2FCFD7D3" w:rsidR="65F651A5" w:rsidRDefault="7EA39114" w:rsidP="65F651A5">
      <w:r w:rsidRPr="7EA39114">
        <w:rPr>
          <w:b/>
          <w:bCs/>
        </w:rPr>
        <w:t xml:space="preserve">Show Descriptions with </w:t>
      </w:r>
      <w:proofErr w:type="spellStart"/>
      <w:r w:rsidRPr="7EA39114">
        <w:rPr>
          <w:b/>
          <w:bCs/>
        </w:rPr>
        <w:t>Worktags</w:t>
      </w:r>
      <w:proofErr w:type="spellEnd"/>
      <w:proofErr w:type="gramStart"/>
      <w:r w:rsidRPr="7EA39114">
        <w:rPr>
          <w:b/>
          <w:bCs/>
        </w:rPr>
        <w:t xml:space="preserve">:  </w:t>
      </w:r>
      <w:r>
        <w:t>This</w:t>
      </w:r>
      <w:proofErr w:type="gramEnd"/>
      <w:r>
        <w:t xml:space="preserve"> toggle button allows you to choose </w:t>
      </w:r>
      <w:proofErr w:type="spellStart"/>
      <w:r>
        <w:t>worktags</w:t>
      </w:r>
      <w:proofErr w:type="spellEnd"/>
      <w:r>
        <w:t xml:space="preserve"> </w:t>
      </w:r>
      <w:r w:rsidR="00DF2C66">
        <w:t>by</w:t>
      </w:r>
      <w:r>
        <w:t xml:space="preserve"> typing in descriptions instead of only showing the </w:t>
      </w:r>
      <w:proofErr w:type="spellStart"/>
      <w:r>
        <w:t>worktag</w:t>
      </w:r>
      <w:proofErr w:type="spellEnd"/>
      <w:r>
        <w:t xml:space="preserve"> number.  If the box is unchecked, you can copy and paste </w:t>
      </w:r>
      <w:proofErr w:type="spellStart"/>
      <w:r>
        <w:t>worktag</w:t>
      </w:r>
      <w:proofErr w:type="spellEnd"/>
      <w:r>
        <w:t xml:space="preserve"> information directly into the line fields.</w:t>
      </w:r>
    </w:p>
    <w:p w14:paraId="3D36B3D5" w14:textId="7414A374" w:rsidR="7EA39114" w:rsidRDefault="7EA39114" w:rsidP="7EA39114">
      <w:r w:rsidRPr="7EA39114">
        <w:rPr>
          <w:b/>
          <w:bCs/>
        </w:rPr>
        <w:t xml:space="preserve">Display Optional </w:t>
      </w:r>
      <w:proofErr w:type="spellStart"/>
      <w:r w:rsidRPr="7EA39114">
        <w:rPr>
          <w:b/>
          <w:bCs/>
        </w:rPr>
        <w:t>Worktags</w:t>
      </w:r>
      <w:proofErr w:type="spellEnd"/>
      <w:r w:rsidRPr="7EA39114">
        <w:rPr>
          <w:b/>
          <w:bCs/>
        </w:rPr>
        <w:t>:</w:t>
      </w:r>
      <w:r>
        <w:t xml:space="preserve"> This toggle allows you to input optional </w:t>
      </w:r>
      <w:proofErr w:type="spellStart"/>
      <w:r>
        <w:t>worktag</w:t>
      </w:r>
      <w:proofErr w:type="spellEnd"/>
      <w:r>
        <w:t xml:space="preserve"> information </w:t>
      </w:r>
      <w:r w:rsidR="00EB0959">
        <w:t xml:space="preserve">when applicable </w:t>
      </w:r>
      <w:r w:rsidR="00DF2C66">
        <w:t xml:space="preserve">such as Class, Assignee, Exp Learning &amp; Research, </w:t>
      </w:r>
      <w:r w:rsidR="00EB0959">
        <w:t xml:space="preserve">and Company </w:t>
      </w:r>
      <w:r>
        <w:t>before upload</w:t>
      </w:r>
      <w:r w:rsidR="00EB0959">
        <w:t>ing your journal entry</w:t>
      </w:r>
      <w:r>
        <w:t>.</w:t>
      </w:r>
    </w:p>
    <w:p w14:paraId="71F61C46" w14:textId="15441DEB" w:rsidR="00EB0959" w:rsidRDefault="00EB0959" w:rsidP="7EA39114">
      <w:r>
        <w:rPr>
          <w:b/>
          <w:bCs/>
        </w:rPr>
        <w:t>Display Fund (Financial Services Only):</w:t>
      </w:r>
      <w:r>
        <w:t xml:space="preserve">  </w:t>
      </w:r>
      <w:proofErr w:type="gramStart"/>
      <w:r>
        <w:t>Generally</w:t>
      </w:r>
      <w:proofErr w:type="gramEnd"/>
      <w:r>
        <w:t xml:space="preserve"> users should not change the Fund defaulted for the driver </w:t>
      </w:r>
      <w:proofErr w:type="spellStart"/>
      <w:r>
        <w:t>worktags</w:t>
      </w:r>
      <w:proofErr w:type="spellEnd"/>
      <w:r>
        <w:t xml:space="preserve"> chosen.  This toggle switch allows the user to change the </w:t>
      </w:r>
      <w:proofErr w:type="gramStart"/>
      <w:r>
        <w:t>fund</w:t>
      </w:r>
      <w:proofErr w:type="gramEnd"/>
      <w:r>
        <w:t xml:space="preserve"> and should only be used by Financial Services.</w:t>
      </w:r>
    </w:p>
    <w:p w14:paraId="398B029B" w14:textId="7C8453EE" w:rsidR="00EB0959" w:rsidRDefault="00EB0959" w:rsidP="7EA39114">
      <w:pPr>
        <w:rPr>
          <w:b/>
          <w:bCs/>
          <w:u w:val="single"/>
        </w:rPr>
      </w:pPr>
      <w:r>
        <w:rPr>
          <w:b/>
          <w:bCs/>
          <w:u w:val="single"/>
        </w:rPr>
        <w:t>Journal Header</w:t>
      </w:r>
    </w:p>
    <w:p w14:paraId="16C65DE2" w14:textId="78A2A447" w:rsidR="00EB0959" w:rsidRPr="00EB0959" w:rsidRDefault="00EB0959" w:rsidP="7EA39114">
      <w:pPr>
        <w:rPr>
          <w:b/>
          <w:bCs/>
          <w:u w:val="single"/>
        </w:rPr>
      </w:pPr>
      <w:r w:rsidRPr="00EB0959">
        <w:rPr>
          <w:b/>
          <w:bCs/>
          <w:noProof/>
          <w:u w:val="single"/>
        </w:rPr>
        <w:drawing>
          <wp:inline distT="0" distB="0" distL="0" distR="0" wp14:anchorId="12853081" wp14:editId="2C76CE30">
            <wp:extent cx="5943600" cy="619125"/>
            <wp:effectExtent l="0" t="0" r="0" b="9525"/>
            <wp:docPr id="137785825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7858250" name=""/>
                    <pic:cNvPicPr/>
                  </pic:nvPicPr>
                  <pic:blipFill>
                    <a:blip r:embed="rId6"/>
                    <a:stretch>
                      <a:fillRect/>
                    </a:stretch>
                  </pic:blipFill>
                  <pic:spPr>
                    <a:xfrm>
                      <a:off x="0" y="0"/>
                      <a:ext cx="5943600" cy="619125"/>
                    </a:xfrm>
                    <a:prstGeom prst="rect">
                      <a:avLst/>
                    </a:prstGeom>
                  </pic:spPr>
                </pic:pic>
              </a:graphicData>
            </a:graphic>
          </wp:inline>
        </w:drawing>
      </w:r>
    </w:p>
    <w:p w14:paraId="443C7AC8" w14:textId="640CBFCE" w:rsidR="00C45D58" w:rsidRPr="00C45D58" w:rsidRDefault="00C45D58" w:rsidP="7F6E5117">
      <w:r>
        <w:t>The header section will remain pink until you have completed all required information then the color will disappear.</w:t>
      </w:r>
    </w:p>
    <w:p w14:paraId="29CE20F0" w14:textId="6C9FA9A8" w:rsidR="009212CC" w:rsidRPr="009212CC" w:rsidRDefault="7EA39114" w:rsidP="7F6E5117">
      <w:pPr>
        <w:rPr>
          <w:b/>
          <w:bCs/>
        </w:rPr>
      </w:pPr>
      <w:r w:rsidRPr="7EA39114">
        <w:rPr>
          <w:b/>
          <w:bCs/>
        </w:rPr>
        <w:t xml:space="preserve">JE #:  </w:t>
      </w:r>
      <w:r w:rsidR="00EB0959">
        <w:t xml:space="preserve">The user may load multiple journal entries on the spreadsheet template.  For each journal entry you will designate in the header section the number of the journal entry.  </w:t>
      </w:r>
      <w:r>
        <w:t xml:space="preserve">This connects the </w:t>
      </w:r>
      <w:r w:rsidR="00EB0959">
        <w:t>“J</w:t>
      </w:r>
      <w:r>
        <w:t xml:space="preserve">ournal </w:t>
      </w:r>
      <w:r w:rsidR="00EB0959">
        <w:t>Entry Header Information”</w:t>
      </w:r>
      <w:r>
        <w:t xml:space="preserve"> to the specific lines on the opposite side of the page</w:t>
      </w:r>
      <w:r w:rsidR="00EB0959">
        <w:t xml:space="preserve"> in the “Journal Entry Lines” section</w:t>
      </w:r>
      <w:r>
        <w:t>.</w:t>
      </w:r>
    </w:p>
    <w:p w14:paraId="1C251C27" w14:textId="3EC54C6E" w:rsidR="7EA39114" w:rsidRDefault="7EA39114" w:rsidP="7EA39114">
      <w:r w:rsidRPr="7EA39114">
        <w:rPr>
          <w:b/>
          <w:bCs/>
        </w:rPr>
        <w:lastRenderedPageBreak/>
        <w:t xml:space="preserve">Journal Date: </w:t>
      </w:r>
      <w:r>
        <w:t xml:space="preserve">The journal date is the date of the journal.  This </w:t>
      </w:r>
      <w:proofErr w:type="gramStart"/>
      <w:r w:rsidR="00EB0959">
        <w:t>date input</w:t>
      </w:r>
      <w:proofErr w:type="gramEnd"/>
      <w:r w:rsidR="00EB0959">
        <w:t xml:space="preserve"> </w:t>
      </w:r>
      <w:r>
        <w:t>must be</w:t>
      </w:r>
      <w:r w:rsidR="001F6A84">
        <w:t xml:space="preserve"> i</w:t>
      </w:r>
      <w:r>
        <w:t xml:space="preserve">n </w:t>
      </w:r>
      <w:r w:rsidR="001F6A84">
        <w:t xml:space="preserve">an </w:t>
      </w:r>
      <w:r>
        <w:t>open period.  Journal date cannot be for a previously closed month.</w:t>
      </w:r>
    </w:p>
    <w:p w14:paraId="2BA9D9D2" w14:textId="3765DC28" w:rsidR="3FEB2383" w:rsidRDefault="3FEB2383" w:rsidP="3FEB2383">
      <w:r w:rsidRPr="3FEB2383">
        <w:rPr>
          <w:b/>
          <w:bCs/>
        </w:rPr>
        <w:t>Journal Source:</w:t>
      </w:r>
      <w:r>
        <w:t xml:space="preserve"> </w:t>
      </w:r>
      <w:r w:rsidR="001F6A84">
        <w:t xml:space="preserve">Campus users </w:t>
      </w:r>
      <w:r>
        <w:t xml:space="preserve">should always </w:t>
      </w:r>
      <w:r w:rsidR="001F6A84">
        <w:t>choose “JE Campus” as the journal source</w:t>
      </w:r>
      <w:r>
        <w:t>.</w:t>
      </w:r>
    </w:p>
    <w:p w14:paraId="1AC2BB19" w14:textId="5EE9C76B" w:rsidR="3FEB2383" w:rsidRDefault="3FEB2383" w:rsidP="3FEB2383">
      <w:r w:rsidRPr="3FEB2383">
        <w:rPr>
          <w:b/>
          <w:bCs/>
        </w:rPr>
        <w:t>Company:</w:t>
      </w:r>
      <w:r>
        <w:t xml:space="preserve"> </w:t>
      </w:r>
      <w:r w:rsidR="001F6A84">
        <w:t>Most campus users should choose “</w:t>
      </w:r>
      <w:r>
        <w:t>Brigham Young University</w:t>
      </w:r>
      <w:r w:rsidR="001F6A84">
        <w:t>” as the company</w:t>
      </w:r>
      <w:r>
        <w:t xml:space="preserve">.  Only use a different company </w:t>
      </w:r>
      <w:r w:rsidR="001F6A84">
        <w:t>if you understand the use of the other companies and are authorized to use them</w:t>
      </w:r>
      <w:r>
        <w:t>.</w:t>
      </w:r>
    </w:p>
    <w:p w14:paraId="0AA0410E" w14:textId="65565064" w:rsidR="3FEB2383" w:rsidRDefault="3FEB2383" w:rsidP="3FEB2383">
      <w:pPr>
        <w:rPr>
          <w:b/>
          <w:bCs/>
        </w:rPr>
      </w:pPr>
      <w:r w:rsidRPr="3FEB2383">
        <w:rPr>
          <w:b/>
          <w:bCs/>
        </w:rPr>
        <w:t>Ledger:</w:t>
      </w:r>
      <w:r w:rsidR="001F6A84">
        <w:t xml:space="preserve"> Most campus users will a</w:t>
      </w:r>
      <w:r>
        <w:t xml:space="preserve">lways </w:t>
      </w:r>
      <w:r w:rsidR="001F6A84">
        <w:t>c</w:t>
      </w:r>
      <w:r>
        <w:t xml:space="preserve">hoose </w:t>
      </w:r>
      <w:r w:rsidR="001F6A84">
        <w:t xml:space="preserve">the </w:t>
      </w:r>
      <w:r>
        <w:t>“Actuals” ledger.</w:t>
      </w:r>
    </w:p>
    <w:p w14:paraId="41829723" w14:textId="3DBECDBD" w:rsidR="3FEB2383" w:rsidRDefault="3FEB2383" w:rsidP="3FEB2383">
      <w:r w:rsidRPr="3FEB2383">
        <w:rPr>
          <w:b/>
          <w:bCs/>
        </w:rPr>
        <w:t>Book:</w:t>
      </w:r>
      <w:r>
        <w:t xml:space="preserve"> </w:t>
      </w:r>
      <w:r w:rsidR="001F6A84">
        <w:t>Most campus users will a</w:t>
      </w:r>
      <w:r>
        <w:t xml:space="preserve">lways </w:t>
      </w:r>
      <w:r w:rsidR="001F6A84">
        <w:t>c</w:t>
      </w:r>
      <w:r>
        <w:t xml:space="preserve">hoose </w:t>
      </w:r>
      <w:r w:rsidR="001F6A84">
        <w:t xml:space="preserve">the </w:t>
      </w:r>
      <w:r>
        <w:t>“Common” book.</w:t>
      </w:r>
    </w:p>
    <w:p w14:paraId="5EFEC59B" w14:textId="51B52E19" w:rsidR="001F6A84" w:rsidRDefault="001F6A84" w:rsidP="3FEB2383">
      <w:r>
        <w:rPr>
          <w:b/>
          <w:bCs/>
        </w:rPr>
        <w:t>External Ref ID</w:t>
      </w:r>
      <w:proofErr w:type="gramStart"/>
      <w:r>
        <w:rPr>
          <w:b/>
          <w:bCs/>
        </w:rPr>
        <w:t>:</w:t>
      </w:r>
      <w:r>
        <w:t xml:space="preserve">  This</w:t>
      </w:r>
      <w:proofErr w:type="gramEnd"/>
      <w:r>
        <w:t xml:space="preserve"> is </w:t>
      </w:r>
      <w:proofErr w:type="gramStart"/>
      <w:r>
        <w:t>similar to</w:t>
      </w:r>
      <w:proofErr w:type="gramEnd"/>
      <w:r>
        <w:t xml:space="preserve"> the Journal ID in PeopleSoft.  This is one of the ways you will be able to identify the journal in Workday.  This field should be unique for each journal entry. We recommend that users populate this field with </w:t>
      </w:r>
      <w:proofErr w:type="spellStart"/>
      <w:r>
        <w:t>NetIDyymmdd</w:t>
      </w:r>
      <w:proofErr w:type="spellEnd"/>
      <w:r>
        <w:t>… (</w:t>
      </w:r>
      <w:r w:rsidR="00AD09F2">
        <w:t>EX.</w:t>
      </w:r>
      <w:r>
        <w:t xml:space="preserve"> if your NetID is kn1</w:t>
      </w:r>
      <w:r w:rsidR="00AD09F2">
        <w:t xml:space="preserve"> and the date is 10/01/2024</w:t>
      </w:r>
      <w:r>
        <w:t xml:space="preserve"> your external </w:t>
      </w:r>
      <w:r w:rsidR="00AD09F2">
        <w:t xml:space="preserve">ref ID would be </w:t>
      </w:r>
      <w:r>
        <w:t>kn124100101)</w:t>
      </w:r>
      <w:r w:rsidR="00AD09F2">
        <w:t>.</w:t>
      </w:r>
    </w:p>
    <w:p w14:paraId="2157F86B" w14:textId="32DA6F47" w:rsidR="00AD09F2" w:rsidRDefault="00AD09F2" w:rsidP="3FEB2383">
      <w:r>
        <w:rPr>
          <w:b/>
          <w:bCs/>
        </w:rPr>
        <w:t>Header Memo</w:t>
      </w:r>
      <w:proofErr w:type="gramStart"/>
      <w:r>
        <w:rPr>
          <w:b/>
          <w:bCs/>
        </w:rPr>
        <w:t>:</w:t>
      </w:r>
      <w:r>
        <w:t xml:space="preserve">  This</w:t>
      </w:r>
      <w:proofErr w:type="gramEnd"/>
      <w:r>
        <w:t xml:space="preserve"> is </w:t>
      </w:r>
      <w:proofErr w:type="gramStart"/>
      <w:r>
        <w:t>similar to</w:t>
      </w:r>
      <w:proofErr w:type="gramEnd"/>
      <w:r>
        <w:t xml:space="preserve"> the journal header description in PeopleSoft.  This field should explain the purpose of the journal entry.  It should be detailed </w:t>
      </w:r>
      <w:proofErr w:type="gramStart"/>
      <w:r>
        <w:t>enough</w:t>
      </w:r>
      <w:proofErr w:type="gramEnd"/>
      <w:r>
        <w:t xml:space="preserve"> that someone not directly involved in the transaction will understand what is happening and why.</w:t>
      </w:r>
      <w:r w:rsidR="001625BF">
        <w:t xml:space="preserve">  There is not </w:t>
      </w:r>
      <w:proofErr w:type="gramStart"/>
      <w:r w:rsidR="001625BF">
        <w:t>a limitation</w:t>
      </w:r>
      <w:proofErr w:type="gramEnd"/>
      <w:r w:rsidR="001625BF">
        <w:t xml:space="preserve"> on the number of characters for this field.</w:t>
      </w:r>
    </w:p>
    <w:p w14:paraId="5BE54776" w14:textId="560B0200" w:rsidR="00AD09F2" w:rsidRDefault="00AD09F2" w:rsidP="3FEB2383">
      <w:r>
        <w:rPr>
          <w:b/>
          <w:bCs/>
        </w:rPr>
        <w:t>Total JE Amount</w:t>
      </w:r>
      <w:proofErr w:type="gramStart"/>
      <w:r>
        <w:rPr>
          <w:b/>
          <w:bCs/>
        </w:rPr>
        <w:t>:</w:t>
      </w:r>
      <w:r>
        <w:t xml:space="preserve">  Users</w:t>
      </w:r>
      <w:proofErr w:type="gramEnd"/>
      <w:r>
        <w:t xml:space="preserve"> </w:t>
      </w:r>
      <w:r w:rsidR="00C45D58">
        <w:t>should not do anything in this field.  The spreadsheet journal entry template will calculate this field for you.</w:t>
      </w:r>
    </w:p>
    <w:p w14:paraId="070F2F8B" w14:textId="6EA767F7" w:rsidR="00C45D58" w:rsidRDefault="00C45D58" w:rsidP="3FEB2383">
      <w:r w:rsidRPr="00C45D58">
        <w:rPr>
          <w:b/>
          <w:bCs/>
          <w:u w:val="single"/>
        </w:rPr>
        <w:t>Journal Entry Lines</w:t>
      </w:r>
    </w:p>
    <w:p w14:paraId="3862CE81" w14:textId="2975F713" w:rsidR="00C45D58" w:rsidRDefault="00C45D58" w:rsidP="3FEB2383">
      <w:r w:rsidRPr="00C45D58">
        <w:rPr>
          <w:noProof/>
        </w:rPr>
        <w:drawing>
          <wp:inline distT="0" distB="0" distL="0" distR="0" wp14:anchorId="2D9468CC" wp14:editId="3FF1D276">
            <wp:extent cx="5943600" cy="663575"/>
            <wp:effectExtent l="0" t="0" r="0" b="3175"/>
            <wp:docPr id="58547282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5472828" name=""/>
                    <pic:cNvPicPr/>
                  </pic:nvPicPr>
                  <pic:blipFill>
                    <a:blip r:embed="rId7"/>
                    <a:stretch>
                      <a:fillRect/>
                    </a:stretch>
                  </pic:blipFill>
                  <pic:spPr>
                    <a:xfrm>
                      <a:off x="0" y="0"/>
                      <a:ext cx="5943600" cy="663575"/>
                    </a:xfrm>
                    <a:prstGeom prst="rect">
                      <a:avLst/>
                    </a:prstGeom>
                  </pic:spPr>
                </pic:pic>
              </a:graphicData>
            </a:graphic>
          </wp:inline>
        </w:drawing>
      </w:r>
    </w:p>
    <w:p w14:paraId="643472DF" w14:textId="77777777" w:rsidR="001625BF" w:rsidRDefault="001625BF" w:rsidP="3FEB2383"/>
    <w:p w14:paraId="4D9C6528" w14:textId="3B8769F2" w:rsidR="001625BF" w:rsidRDefault="001625BF" w:rsidP="3FEB2383">
      <w:r>
        <w:rPr>
          <w:b/>
          <w:bCs/>
        </w:rPr>
        <w:t>JE #:</w:t>
      </w:r>
      <w:r>
        <w:t xml:space="preserve">  This should correspond to the JE # in the “Journal Entry Header Information”.  It should be populated with the number of </w:t>
      </w:r>
      <w:proofErr w:type="gramStart"/>
      <w:r>
        <w:t>the journal entry</w:t>
      </w:r>
      <w:proofErr w:type="gramEnd"/>
      <w:r>
        <w:t xml:space="preserve"> that the line relates to.</w:t>
      </w:r>
    </w:p>
    <w:p w14:paraId="52EF1A3E" w14:textId="5C88E162" w:rsidR="001625BF" w:rsidRDefault="001625BF" w:rsidP="3FEB2383">
      <w:r>
        <w:rPr>
          <w:b/>
          <w:bCs/>
        </w:rPr>
        <w:t xml:space="preserve">Driver </w:t>
      </w:r>
      <w:proofErr w:type="spellStart"/>
      <w:r>
        <w:rPr>
          <w:b/>
          <w:bCs/>
        </w:rPr>
        <w:t>Worktag</w:t>
      </w:r>
      <w:proofErr w:type="spellEnd"/>
      <w:r>
        <w:rPr>
          <w:b/>
          <w:bCs/>
        </w:rPr>
        <w:t>-Description</w:t>
      </w:r>
      <w:proofErr w:type="gramStart"/>
      <w:r>
        <w:rPr>
          <w:b/>
          <w:bCs/>
        </w:rPr>
        <w:t>:</w:t>
      </w:r>
      <w:r>
        <w:t xml:space="preserve">  To</w:t>
      </w:r>
      <w:proofErr w:type="gramEnd"/>
      <w:r>
        <w:t xml:space="preserve"> populate this you may type start typing either the </w:t>
      </w:r>
      <w:proofErr w:type="spellStart"/>
      <w:r>
        <w:t>worktag</w:t>
      </w:r>
      <w:proofErr w:type="spellEnd"/>
      <w:r>
        <w:t xml:space="preserve"> or description.  As you type the template will show you the list of </w:t>
      </w:r>
      <w:proofErr w:type="spellStart"/>
      <w:r>
        <w:t>worktags</w:t>
      </w:r>
      <w:proofErr w:type="spellEnd"/>
      <w:r>
        <w:t xml:space="preserve"> that match what you have typed.  Choose the driver </w:t>
      </w:r>
      <w:proofErr w:type="spellStart"/>
      <w:r>
        <w:t>worktag</w:t>
      </w:r>
      <w:proofErr w:type="spellEnd"/>
      <w:r>
        <w:t xml:space="preserve"> you want from the list.</w:t>
      </w:r>
    </w:p>
    <w:p w14:paraId="18FD79FE" w14:textId="23CFC31D" w:rsidR="001625BF" w:rsidRDefault="001625BF" w:rsidP="001625BF">
      <w:r>
        <w:rPr>
          <w:b/>
          <w:bCs/>
        </w:rPr>
        <w:t>Account-Spend/Revenue Category-Description:</w:t>
      </w:r>
      <w:r w:rsidRPr="001625BF">
        <w:t xml:space="preserve"> </w:t>
      </w:r>
      <w:r>
        <w:t xml:space="preserve">To populate this you </w:t>
      </w:r>
      <w:proofErr w:type="gramStart"/>
      <w:r>
        <w:t>may type</w:t>
      </w:r>
      <w:proofErr w:type="gramEnd"/>
      <w:r>
        <w:t xml:space="preserve"> start typing either the </w:t>
      </w:r>
      <w:proofErr w:type="spellStart"/>
      <w:r>
        <w:t>worktag</w:t>
      </w:r>
      <w:proofErr w:type="spellEnd"/>
      <w:r>
        <w:t xml:space="preserve"> or description.  As you type the template will show you the list of </w:t>
      </w:r>
      <w:proofErr w:type="spellStart"/>
      <w:r>
        <w:t>worktags</w:t>
      </w:r>
      <w:proofErr w:type="spellEnd"/>
      <w:r>
        <w:t xml:space="preserve"> that match what you have typed.  Choose the </w:t>
      </w:r>
      <w:proofErr w:type="spellStart"/>
      <w:r>
        <w:t>account_spend</w:t>
      </w:r>
      <w:proofErr w:type="spellEnd"/>
      <w:r>
        <w:t>/revenue</w:t>
      </w:r>
      <w:r w:rsidR="00714824">
        <w:t xml:space="preserve"> category-</w:t>
      </w:r>
      <w:r w:rsidR="00714824">
        <w:lastRenderedPageBreak/>
        <w:t>description</w:t>
      </w:r>
      <w:r>
        <w:t xml:space="preserve"> you want from the list.</w:t>
      </w:r>
      <w:r w:rsidR="00714824">
        <w:t xml:space="preserve">  It is possible to choose only a ledger account but most of the time you will want to choose a ledger account </w:t>
      </w:r>
      <w:r w:rsidR="00714824" w:rsidRPr="00714824">
        <w:rPr>
          <w:u w:val="single"/>
        </w:rPr>
        <w:t>and</w:t>
      </w:r>
      <w:r w:rsidR="00714824">
        <w:t xml:space="preserve"> spend/revenue category so carefully consider your choice.  This will affect the way you will be able to pull detail in reporting </w:t>
      </w:r>
      <w:proofErr w:type="gramStart"/>
      <w:r w:rsidR="00714824">
        <w:t>later on</w:t>
      </w:r>
      <w:proofErr w:type="gramEnd"/>
      <w:r w:rsidR="00714824">
        <w:t>.</w:t>
      </w:r>
    </w:p>
    <w:p w14:paraId="7657392C" w14:textId="52F56638" w:rsidR="00714824" w:rsidRDefault="00714824" w:rsidP="001625BF">
      <w:r>
        <w:rPr>
          <w:b/>
          <w:bCs/>
        </w:rPr>
        <w:t>Line Memo</w:t>
      </w:r>
      <w:proofErr w:type="gramStart"/>
      <w:r>
        <w:rPr>
          <w:b/>
          <w:bCs/>
        </w:rPr>
        <w:t xml:space="preserve">:  </w:t>
      </w:r>
      <w:r>
        <w:t>This</w:t>
      </w:r>
      <w:proofErr w:type="gramEnd"/>
      <w:r>
        <w:t xml:space="preserve"> is </w:t>
      </w:r>
      <w:proofErr w:type="gramStart"/>
      <w:r>
        <w:t>similar to</w:t>
      </w:r>
      <w:proofErr w:type="gramEnd"/>
      <w:r>
        <w:t xml:space="preserve"> the journal line description in PeopleSoft.  This field should provide any additional information about the journal line that you want to be able to pull in reporting.  It should be detailed </w:t>
      </w:r>
      <w:proofErr w:type="gramStart"/>
      <w:r>
        <w:t>enough</w:t>
      </w:r>
      <w:proofErr w:type="gramEnd"/>
      <w:r>
        <w:t xml:space="preserve"> that someone not directly involved in the transaction will understand what is happening and why.  There is not </w:t>
      </w:r>
      <w:proofErr w:type="gramStart"/>
      <w:r>
        <w:t>a limitation</w:t>
      </w:r>
      <w:proofErr w:type="gramEnd"/>
      <w:r>
        <w:t xml:space="preserve"> on the number of characters for this field.</w:t>
      </w:r>
    </w:p>
    <w:p w14:paraId="021FD712" w14:textId="3DA45D0D" w:rsidR="00714824" w:rsidRDefault="00714824" w:rsidP="001625BF">
      <w:r>
        <w:rPr>
          <w:b/>
          <w:bCs/>
        </w:rPr>
        <w:t>Debit and Credit</w:t>
      </w:r>
      <w:proofErr w:type="gramStart"/>
      <w:r>
        <w:rPr>
          <w:b/>
          <w:bCs/>
        </w:rPr>
        <w:t>:</w:t>
      </w:r>
      <w:r>
        <w:t xml:space="preserve">  Users</w:t>
      </w:r>
      <w:proofErr w:type="gramEnd"/>
      <w:r>
        <w:t xml:space="preserve"> may not fill in both a debit and credit amount on the same line.  Choose one or the other.  Your debits must equal your credits for each journal entry.</w:t>
      </w:r>
    </w:p>
    <w:p w14:paraId="402DAD44" w14:textId="0611D91D" w:rsidR="00714824" w:rsidRDefault="00714824" w:rsidP="001625BF">
      <w:proofErr w:type="spellStart"/>
      <w:r>
        <w:rPr>
          <w:b/>
          <w:bCs/>
        </w:rPr>
        <w:t>Intracampus</w:t>
      </w:r>
      <w:proofErr w:type="spellEnd"/>
      <w:r>
        <w:rPr>
          <w:b/>
          <w:bCs/>
        </w:rPr>
        <w:t>:</w:t>
      </w:r>
      <w:r>
        <w:t xml:space="preserve">  If this is an </w:t>
      </w:r>
      <w:proofErr w:type="spellStart"/>
      <w:r>
        <w:t>intracampus</w:t>
      </w:r>
      <w:proofErr w:type="spellEnd"/>
      <w:r>
        <w:t xml:space="preserve"> transaction then click on the cell in the </w:t>
      </w:r>
      <w:proofErr w:type="spellStart"/>
      <w:r>
        <w:t>Intracampus</w:t>
      </w:r>
      <w:proofErr w:type="spellEnd"/>
      <w:r>
        <w:t xml:space="preserve"> column and choose “Yes” in the drop-down menu.  If it is not an </w:t>
      </w:r>
      <w:proofErr w:type="spellStart"/>
      <w:r>
        <w:t>intracampus</w:t>
      </w:r>
      <w:proofErr w:type="spellEnd"/>
      <w:r>
        <w:t xml:space="preserve"> </w:t>
      </w:r>
      <w:proofErr w:type="gramStart"/>
      <w:r>
        <w:t>transaction</w:t>
      </w:r>
      <w:proofErr w:type="gramEnd"/>
      <w:r>
        <w:t xml:space="preserve"> then leave it blank.</w:t>
      </w:r>
    </w:p>
    <w:p w14:paraId="4E171A97" w14:textId="4D516E16" w:rsidR="00714824" w:rsidRDefault="00714824" w:rsidP="001625BF">
      <w:r>
        <w:rPr>
          <w:b/>
          <w:bCs/>
        </w:rPr>
        <w:t>Reference:</w:t>
      </w:r>
      <w:r>
        <w:t xml:space="preserve"> This field is optional and can be used much like the Reference field in PeopleSoft.  </w:t>
      </w:r>
      <w:r w:rsidR="00D714EF">
        <w:t xml:space="preserve">It can be populated by any meaningful information that the user wants.  </w:t>
      </w:r>
      <w:r>
        <w:t>It does not have a limitation on the number of characters.</w:t>
      </w:r>
    </w:p>
    <w:p w14:paraId="391B1E28" w14:textId="77777777" w:rsidR="00D714EF" w:rsidRDefault="00D714EF" w:rsidP="001625BF"/>
    <w:p w14:paraId="7A9C525F" w14:textId="5467067B" w:rsidR="00D714EF" w:rsidRDefault="00D714EF" w:rsidP="001625BF">
      <w:r>
        <w:t>When you have finished filling out the template you are ready to upload your journal entries.</w:t>
      </w:r>
    </w:p>
    <w:p w14:paraId="7A919EFE" w14:textId="081D70F3" w:rsidR="00D714EF" w:rsidRDefault="00D714EF" w:rsidP="001625BF">
      <w:r w:rsidRPr="00D714EF">
        <w:rPr>
          <w:noProof/>
        </w:rPr>
        <w:drawing>
          <wp:inline distT="0" distB="0" distL="0" distR="0" wp14:anchorId="6C82C6A2" wp14:editId="01204E0D">
            <wp:extent cx="5943600" cy="659130"/>
            <wp:effectExtent l="0" t="0" r="0" b="7620"/>
            <wp:docPr id="66331296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3312968" name=""/>
                    <pic:cNvPicPr/>
                  </pic:nvPicPr>
                  <pic:blipFill>
                    <a:blip r:embed="rId8"/>
                    <a:stretch>
                      <a:fillRect/>
                    </a:stretch>
                  </pic:blipFill>
                  <pic:spPr>
                    <a:xfrm>
                      <a:off x="0" y="0"/>
                      <a:ext cx="5943600" cy="659130"/>
                    </a:xfrm>
                    <a:prstGeom prst="rect">
                      <a:avLst/>
                    </a:prstGeom>
                  </pic:spPr>
                </pic:pic>
              </a:graphicData>
            </a:graphic>
          </wp:inline>
        </w:drawing>
      </w:r>
    </w:p>
    <w:p w14:paraId="39253EB8" w14:textId="77777777" w:rsidR="00873CDF" w:rsidRDefault="00873CDF" w:rsidP="001625BF"/>
    <w:p w14:paraId="52F9CB20" w14:textId="77777777" w:rsidR="006A426D" w:rsidRDefault="006A426D" w:rsidP="00873CDF">
      <w:pPr>
        <w:jc w:val="center"/>
        <w:rPr>
          <w:b/>
          <w:bCs/>
          <w:u w:val="single"/>
        </w:rPr>
      </w:pPr>
    </w:p>
    <w:p w14:paraId="17C81B17" w14:textId="77777777" w:rsidR="006A426D" w:rsidRDefault="006A426D" w:rsidP="00873CDF">
      <w:pPr>
        <w:jc w:val="center"/>
        <w:rPr>
          <w:b/>
          <w:bCs/>
          <w:u w:val="single"/>
        </w:rPr>
      </w:pPr>
    </w:p>
    <w:p w14:paraId="65D03BCE" w14:textId="77777777" w:rsidR="006A426D" w:rsidRDefault="006A426D" w:rsidP="00873CDF">
      <w:pPr>
        <w:jc w:val="center"/>
        <w:rPr>
          <w:b/>
          <w:bCs/>
          <w:u w:val="single"/>
        </w:rPr>
      </w:pPr>
    </w:p>
    <w:p w14:paraId="28B665E6" w14:textId="77777777" w:rsidR="006A426D" w:rsidRDefault="006A426D" w:rsidP="00873CDF">
      <w:pPr>
        <w:jc w:val="center"/>
        <w:rPr>
          <w:b/>
          <w:bCs/>
          <w:u w:val="single"/>
        </w:rPr>
      </w:pPr>
    </w:p>
    <w:p w14:paraId="7BFBFB28" w14:textId="77777777" w:rsidR="006A426D" w:rsidRDefault="006A426D" w:rsidP="00873CDF">
      <w:pPr>
        <w:jc w:val="center"/>
        <w:rPr>
          <w:b/>
          <w:bCs/>
          <w:u w:val="single"/>
        </w:rPr>
      </w:pPr>
    </w:p>
    <w:p w14:paraId="65B9FBC5" w14:textId="77777777" w:rsidR="006A426D" w:rsidRDefault="006A426D" w:rsidP="00873CDF">
      <w:pPr>
        <w:jc w:val="center"/>
        <w:rPr>
          <w:b/>
          <w:bCs/>
          <w:u w:val="single"/>
        </w:rPr>
      </w:pPr>
    </w:p>
    <w:p w14:paraId="39D57094" w14:textId="77777777" w:rsidR="006A426D" w:rsidRDefault="006A426D" w:rsidP="00873CDF">
      <w:pPr>
        <w:jc w:val="center"/>
        <w:rPr>
          <w:b/>
          <w:bCs/>
          <w:u w:val="single"/>
        </w:rPr>
      </w:pPr>
    </w:p>
    <w:p w14:paraId="23ADC6AD" w14:textId="2AFCA868" w:rsidR="00873CDF" w:rsidRPr="002466AE" w:rsidRDefault="00873CDF" w:rsidP="00873CDF">
      <w:pPr>
        <w:jc w:val="center"/>
        <w:rPr>
          <w:b/>
          <w:bCs/>
          <w:u w:val="single"/>
        </w:rPr>
      </w:pPr>
      <w:r>
        <w:rPr>
          <w:b/>
          <w:bCs/>
          <w:u w:val="single"/>
        </w:rPr>
        <w:lastRenderedPageBreak/>
        <w:t>Load JE from Spreadsheet Template</w:t>
      </w:r>
    </w:p>
    <w:p w14:paraId="5CABA5A0" w14:textId="77777777" w:rsidR="00873CDF" w:rsidRDefault="00873CDF" w:rsidP="00873CDF"/>
    <w:p w14:paraId="3FFDCF9B" w14:textId="77777777" w:rsidR="00873CDF" w:rsidRPr="002466AE" w:rsidRDefault="00873CDF" w:rsidP="00873CDF">
      <w:pPr>
        <w:pStyle w:val="ListParagraph"/>
        <w:numPr>
          <w:ilvl w:val="0"/>
          <w:numId w:val="1"/>
        </w:numPr>
        <w:spacing w:line="259" w:lineRule="auto"/>
      </w:pPr>
      <w:r>
        <w:t>Fill out the spreadsheet JE template (for more information on how to complete a spreadsheet JE, refer to ‘Spreadsheet Journal Entry Template Instructions’):</w:t>
      </w:r>
    </w:p>
    <w:p w14:paraId="0712370B" w14:textId="77777777" w:rsidR="00873CDF" w:rsidRDefault="00873CDF" w:rsidP="00873CDF">
      <w:pPr>
        <w:ind w:left="-1260"/>
      </w:pPr>
      <w:r>
        <w:rPr>
          <w:noProof/>
        </w:rPr>
        <w:drawing>
          <wp:inline distT="0" distB="0" distL="0" distR="0" wp14:anchorId="1ED98707" wp14:editId="6EE97B40">
            <wp:extent cx="7370320" cy="731520"/>
            <wp:effectExtent l="0" t="0" r="2540" b="0"/>
            <wp:docPr id="11151102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511024" name="Picture 111511024"/>
                    <pic:cNvPicPr/>
                  </pic:nvPicPr>
                  <pic:blipFill>
                    <a:blip r:embed="rId9" cstate="print">
                      <a:extLst>
                        <a:ext uri="{28A0092B-C50C-407E-A947-70E740481C1C}">
                          <a14:useLocalDpi xmlns:a14="http://schemas.microsoft.com/office/drawing/2010/main" val="0"/>
                        </a:ext>
                      </a:extLst>
                    </a:blip>
                    <a:stretch>
                      <a:fillRect/>
                    </a:stretch>
                  </pic:blipFill>
                  <pic:spPr>
                    <a:xfrm>
                      <a:off x="0" y="0"/>
                      <a:ext cx="7385196" cy="732996"/>
                    </a:xfrm>
                    <a:prstGeom prst="rect">
                      <a:avLst/>
                    </a:prstGeom>
                  </pic:spPr>
                </pic:pic>
              </a:graphicData>
            </a:graphic>
          </wp:inline>
        </w:drawing>
      </w:r>
    </w:p>
    <w:p w14:paraId="60D64A48" w14:textId="77777777" w:rsidR="00873CDF" w:rsidRDefault="00873CDF" w:rsidP="00873CDF">
      <w:pPr>
        <w:pStyle w:val="ListParagraph"/>
        <w:numPr>
          <w:ilvl w:val="0"/>
          <w:numId w:val="1"/>
        </w:numPr>
        <w:spacing w:line="259" w:lineRule="auto"/>
      </w:pPr>
      <w:r>
        <w:t>Click the ‘Upload Journals’ button.  Workday will open and go to the ‘Launch / Schedule Integration’ page.  The ‘Integration’ field should automatically populate with the ‘BYU Import EIB Journal’ integration and the ‘Run Frequency’ field should automatically populate with ‘Run Now’. For most of campus the organization will be ‘Brigham Young University’. Click the “OK” button.</w:t>
      </w:r>
    </w:p>
    <w:p w14:paraId="17EC8938" w14:textId="77777777" w:rsidR="00873CDF" w:rsidRDefault="00873CDF" w:rsidP="00873CDF">
      <w:r>
        <w:rPr>
          <w:noProof/>
        </w:rPr>
        <w:drawing>
          <wp:inline distT="0" distB="0" distL="0" distR="0" wp14:anchorId="06E7EF20" wp14:editId="0ACD5C98">
            <wp:extent cx="5943600" cy="3014345"/>
            <wp:effectExtent l="0" t="0" r="0" b="0"/>
            <wp:docPr id="1840115998" name="Picture 3"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0115998" name="Picture 3" descr="A screenshot of a computer&#10;&#10;Description automatically generated"/>
                    <pic:cNvPicPr/>
                  </pic:nvPicPr>
                  <pic:blipFill>
                    <a:blip r:embed="rId10">
                      <a:extLst>
                        <a:ext uri="{28A0092B-C50C-407E-A947-70E740481C1C}">
                          <a14:useLocalDpi xmlns:a14="http://schemas.microsoft.com/office/drawing/2010/main" val="0"/>
                        </a:ext>
                      </a:extLst>
                    </a:blip>
                    <a:stretch>
                      <a:fillRect/>
                    </a:stretch>
                  </pic:blipFill>
                  <pic:spPr>
                    <a:xfrm>
                      <a:off x="0" y="0"/>
                      <a:ext cx="5943600" cy="3014345"/>
                    </a:xfrm>
                    <a:prstGeom prst="rect">
                      <a:avLst/>
                    </a:prstGeom>
                  </pic:spPr>
                </pic:pic>
              </a:graphicData>
            </a:graphic>
          </wp:inline>
        </w:drawing>
      </w:r>
    </w:p>
    <w:p w14:paraId="6858F3BF" w14:textId="77777777" w:rsidR="00873CDF" w:rsidRDefault="00873CDF" w:rsidP="00873CDF"/>
    <w:p w14:paraId="378BCE63" w14:textId="77777777" w:rsidR="00873CDF" w:rsidRDefault="00873CDF" w:rsidP="00873CDF">
      <w:pPr>
        <w:pStyle w:val="ListParagraph"/>
        <w:numPr>
          <w:ilvl w:val="0"/>
          <w:numId w:val="1"/>
        </w:numPr>
        <w:spacing w:line="259" w:lineRule="auto"/>
      </w:pPr>
      <w:r>
        <w:t>The system will take you to the ‘Schedule an Integration’ page.  In the ‘Integration Attachment’ row, in the Value field, select ‘Create Integration Attachment’.</w:t>
      </w:r>
    </w:p>
    <w:p w14:paraId="09798A4E" w14:textId="77777777" w:rsidR="00873CDF" w:rsidRDefault="00873CDF" w:rsidP="00873CDF">
      <w:r>
        <w:rPr>
          <w:noProof/>
        </w:rPr>
        <w:lastRenderedPageBreak/>
        <w:drawing>
          <wp:inline distT="0" distB="0" distL="0" distR="0" wp14:anchorId="0365EF04" wp14:editId="788F1DFA">
            <wp:extent cx="5943600" cy="2748280"/>
            <wp:effectExtent l="0" t="0" r="0" b="0"/>
            <wp:docPr id="138554589"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pic:nvPicPr>
                  <pic:blipFill>
                    <a:blip r:embed="rId11">
                      <a:extLst>
                        <a:ext uri="{28A0092B-C50C-407E-A947-70E740481C1C}">
                          <a14:useLocalDpi xmlns:a14="http://schemas.microsoft.com/office/drawing/2010/main" val="0"/>
                        </a:ext>
                      </a:extLst>
                    </a:blip>
                    <a:stretch>
                      <a:fillRect/>
                    </a:stretch>
                  </pic:blipFill>
                  <pic:spPr>
                    <a:xfrm>
                      <a:off x="0" y="0"/>
                      <a:ext cx="5943600" cy="2748280"/>
                    </a:xfrm>
                    <a:prstGeom prst="rect">
                      <a:avLst/>
                    </a:prstGeom>
                  </pic:spPr>
                </pic:pic>
              </a:graphicData>
            </a:graphic>
          </wp:inline>
        </w:drawing>
      </w:r>
    </w:p>
    <w:p w14:paraId="16BB79C0" w14:textId="77777777" w:rsidR="00873CDF" w:rsidRDefault="00873CDF" w:rsidP="00873CDF">
      <w:pPr>
        <w:pStyle w:val="ListParagraph"/>
        <w:numPr>
          <w:ilvl w:val="0"/>
          <w:numId w:val="1"/>
        </w:numPr>
        <w:spacing w:line="259" w:lineRule="auto"/>
      </w:pPr>
      <w:r>
        <w:t>The ‘Create Integration Attachment’ page will open. Drag and drop your file in the space indicated.  Click the “Upload” button then click “OK”.</w:t>
      </w:r>
    </w:p>
    <w:p w14:paraId="313A830F" w14:textId="77777777" w:rsidR="00873CDF" w:rsidRDefault="00873CDF" w:rsidP="00873CDF"/>
    <w:p w14:paraId="2CC294CB" w14:textId="77777777" w:rsidR="00873CDF" w:rsidRDefault="00873CDF" w:rsidP="00873CDF">
      <w:r w:rsidRPr="00F20219">
        <w:rPr>
          <w:noProof/>
        </w:rPr>
        <w:drawing>
          <wp:inline distT="0" distB="0" distL="0" distR="0" wp14:anchorId="257E027F" wp14:editId="6E329395">
            <wp:extent cx="5943600" cy="1983740"/>
            <wp:effectExtent l="0" t="0" r="0" b="0"/>
            <wp:docPr id="1207715120"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7715120" name="Picture 1" descr="A screenshot of a computer&#10;&#10;Description automatically generated"/>
                    <pic:cNvPicPr/>
                  </pic:nvPicPr>
                  <pic:blipFill>
                    <a:blip r:embed="rId12"/>
                    <a:stretch>
                      <a:fillRect/>
                    </a:stretch>
                  </pic:blipFill>
                  <pic:spPr>
                    <a:xfrm>
                      <a:off x="0" y="0"/>
                      <a:ext cx="5943600" cy="1983740"/>
                    </a:xfrm>
                    <a:prstGeom prst="rect">
                      <a:avLst/>
                    </a:prstGeom>
                  </pic:spPr>
                </pic:pic>
              </a:graphicData>
            </a:graphic>
          </wp:inline>
        </w:drawing>
      </w:r>
    </w:p>
    <w:p w14:paraId="3FD2E805" w14:textId="77777777" w:rsidR="00873CDF" w:rsidRDefault="00873CDF" w:rsidP="00873CDF">
      <w:r w:rsidRPr="00E615B9">
        <w:rPr>
          <w:noProof/>
        </w:rPr>
        <w:lastRenderedPageBreak/>
        <w:drawing>
          <wp:inline distT="0" distB="0" distL="0" distR="0" wp14:anchorId="2554A5FB" wp14:editId="3B70428F">
            <wp:extent cx="5943600" cy="6532880"/>
            <wp:effectExtent l="0" t="0" r="0" b="1270"/>
            <wp:docPr id="640177964"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0177964" name="Picture 1" descr="A screenshot of a computer&#10;&#10;Description automatically generated"/>
                    <pic:cNvPicPr/>
                  </pic:nvPicPr>
                  <pic:blipFill>
                    <a:blip r:embed="rId13"/>
                    <a:stretch>
                      <a:fillRect/>
                    </a:stretch>
                  </pic:blipFill>
                  <pic:spPr>
                    <a:xfrm>
                      <a:off x="0" y="0"/>
                      <a:ext cx="5943600" cy="6532880"/>
                    </a:xfrm>
                    <a:prstGeom prst="rect">
                      <a:avLst/>
                    </a:prstGeom>
                  </pic:spPr>
                </pic:pic>
              </a:graphicData>
            </a:graphic>
          </wp:inline>
        </w:drawing>
      </w:r>
    </w:p>
    <w:p w14:paraId="191BCB1B" w14:textId="77777777" w:rsidR="00873CDF" w:rsidRDefault="00873CDF" w:rsidP="00873CDF"/>
    <w:p w14:paraId="5A4B82A1" w14:textId="77777777" w:rsidR="00873CDF" w:rsidRDefault="00873CDF" w:rsidP="00873CDF">
      <w:pPr>
        <w:pStyle w:val="ListParagraph"/>
        <w:numPr>
          <w:ilvl w:val="0"/>
          <w:numId w:val="1"/>
        </w:numPr>
        <w:spacing w:line="259" w:lineRule="auto"/>
      </w:pPr>
      <w:r>
        <w:t>Click “OK” again.</w:t>
      </w:r>
    </w:p>
    <w:p w14:paraId="1DDF40B1" w14:textId="77777777" w:rsidR="00873CDF" w:rsidRDefault="00873CDF" w:rsidP="00873CDF">
      <w:r w:rsidRPr="00E615B9">
        <w:rPr>
          <w:noProof/>
        </w:rPr>
        <w:lastRenderedPageBreak/>
        <w:drawing>
          <wp:inline distT="0" distB="0" distL="0" distR="0" wp14:anchorId="5CB64083" wp14:editId="56D5D641">
            <wp:extent cx="5943600" cy="3849370"/>
            <wp:effectExtent l="0" t="0" r="0" b="0"/>
            <wp:docPr id="1300717611"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0717611" name="Picture 1" descr="A screenshot of a computer&#10;&#10;Description automatically generated"/>
                    <pic:cNvPicPr/>
                  </pic:nvPicPr>
                  <pic:blipFill>
                    <a:blip r:embed="rId14"/>
                    <a:stretch>
                      <a:fillRect/>
                    </a:stretch>
                  </pic:blipFill>
                  <pic:spPr>
                    <a:xfrm>
                      <a:off x="0" y="0"/>
                      <a:ext cx="5943600" cy="3849370"/>
                    </a:xfrm>
                    <a:prstGeom prst="rect">
                      <a:avLst/>
                    </a:prstGeom>
                  </pic:spPr>
                </pic:pic>
              </a:graphicData>
            </a:graphic>
          </wp:inline>
        </w:drawing>
      </w:r>
    </w:p>
    <w:p w14:paraId="18C196DA" w14:textId="77777777" w:rsidR="00873CDF" w:rsidRDefault="00873CDF" w:rsidP="00873CDF"/>
    <w:p w14:paraId="55C4E6C9" w14:textId="77777777" w:rsidR="00873CDF" w:rsidRDefault="00873CDF" w:rsidP="00873CDF"/>
    <w:p w14:paraId="7DD692B2" w14:textId="77777777" w:rsidR="00873CDF" w:rsidRDefault="00873CDF" w:rsidP="00873CDF"/>
    <w:p w14:paraId="2BC6A329" w14:textId="77777777" w:rsidR="00873CDF" w:rsidRDefault="00873CDF" w:rsidP="00873CDF">
      <w:pPr>
        <w:pStyle w:val="ListParagraph"/>
        <w:numPr>
          <w:ilvl w:val="0"/>
          <w:numId w:val="1"/>
        </w:numPr>
        <w:spacing w:line="259" w:lineRule="auto"/>
      </w:pPr>
      <w:r>
        <w:t xml:space="preserve">Click </w:t>
      </w:r>
      <w:proofErr w:type="gramStart"/>
      <w:r>
        <w:t>Refresh</w:t>
      </w:r>
      <w:proofErr w:type="gramEnd"/>
      <w:r>
        <w:t xml:space="preserve"> button until the process shows complete.</w:t>
      </w:r>
    </w:p>
    <w:p w14:paraId="7E6E3654" w14:textId="77777777" w:rsidR="00873CDF" w:rsidRDefault="00873CDF" w:rsidP="00873CDF">
      <w:r w:rsidRPr="00E615B9">
        <w:rPr>
          <w:noProof/>
        </w:rPr>
        <w:lastRenderedPageBreak/>
        <w:drawing>
          <wp:inline distT="0" distB="0" distL="0" distR="0" wp14:anchorId="64894E55" wp14:editId="028F011A">
            <wp:extent cx="5943600" cy="4311015"/>
            <wp:effectExtent l="0" t="0" r="0" b="0"/>
            <wp:docPr id="249735041"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9735041" name="Picture 1" descr="A screenshot of a computer&#10;&#10;Description automatically generated"/>
                    <pic:cNvPicPr/>
                  </pic:nvPicPr>
                  <pic:blipFill>
                    <a:blip r:embed="rId15"/>
                    <a:stretch>
                      <a:fillRect/>
                    </a:stretch>
                  </pic:blipFill>
                  <pic:spPr>
                    <a:xfrm>
                      <a:off x="0" y="0"/>
                      <a:ext cx="5943600" cy="4311015"/>
                    </a:xfrm>
                    <a:prstGeom prst="rect">
                      <a:avLst/>
                    </a:prstGeom>
                  </pic:spPr>
                </pic:pic>
              </a:graphicData>
            </a:graphic>
          </wp:inline>
        </w:drawing>
      </w:r>
    </w:p>
    <w:p w14:paraId="65273DEF" w14:textId="77777777" w:rsidR="00873CDF" w:rsidRDefault="00873CDF" w:rsidP="00873CDF"/>
    <w:p w14:paraId="2D7FD8C3" w14:textId="77777777" w:rsidR="00873CDF" w:rsidRDefault="00873CDF" w:rsidP="00873CDF">
      <w:r w:rsidRPr="00E615B9">
        <w:rPr>
          <w:noProof/>
        </w:rPr>
        <w:lastRenderedPageBreak/>
        <w:drawing>
          <wp:inline distT="0" distB="0" distL="0" distR="0" wp14:anchorId="4329FD57" wp14:editId="3CE8C39B">
            <wp:extent cx="5943600" cy="4297680"/>
            <wp:effectExtent l="0" t="0" r="0" b="7620"/>
            <wp:docPr id="1812344581"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2344581" name="Picture 1" descr="A screenshot of a computer&#10;&#10;Description automatically generated"/>
                    <pic:cNvPicPr/>
                  </pic:nvPicPr>
                  <pic:blipFill>
                    <a:blip r:embed="rId16"/>
                    <a:stretch>
                      <a:fillRect/>
                    </a:stretch>
                  </pic:blipFill>
                  <pic:spPr>
                    <a:xfrm>
                      <a:off x="0" y="0"/>
                      <a:ext cx="5943600" cy="4297680"/>
                    </a:xfrm>
                    <a:prstGeom prst="rect">
                      <a:avLst/>
                    </a:prstGeom>
                  </pic:spPr>
                </pic:pic>
              </a:graphicData>
            </a:graphic>
          </wp:inline>
        </w:drawing>
      </w:r>
    </w:p>
    <w:p w14:paraId="1CAB69A3" w14:textId="77777777" w:rsidR="00873CDF" w:rsidRDefault="00873CDF" w:rsidP="00873CDF"/>
    <w:p w14:paraId="77005FEA" w14:textId="77777777" w:rsidR="00873CDF" w:rsidRDefault="00873CDF" w:rsidP="00873CDF"/>
    <w:p w14:paraId="646C7BB5" w14:textId="77777777" w:rsidR="00873CDF" w:rsidRDefault="00873CDF" w:rsidP="00873CDF">
      <w:pPr>
        <w:pStyle w:val="ListParagraph"/>
        <w:numPr>
          <w:ilvl w:val="0"/>
          <w:numId w:val="1"/>
        </w:numPr>
        <w:spacing w:line="259" w:lineRule="auto"/>
      </w:pPr>
      <w:r>
        <w:t xml:space="preserve">Go to your ‘My </w:t>
      </w:r>
      <w:proofErr w:type="gramStart"/>
      <w:r>
        <w:t>Tasks’</w:t>
      </w:r>
      <w:proofErr w:type="gramEnd"/>
      <w:r>
        <w:t xml:space="preserve"> list and click on the journal you just created.  Click on the ‘Attachments’ tab and either drag and drop the backup documentation or click on the ‘Select Files’ button and find the documentation file(s) to add.  If everything looks good, click the ‘Approve’ button:</w:t>
      </w:r>
    </w:p>
    <w:p w14:paraId="30D2B794" w14:textId="77777777" w:rsidR="00873CDF" w:rsidRDefault="00873CDF" w:rsidP="00873CDF">
      <w:pPr>
        <w:ind w:left="-990"/>
      </w:pPr>
      <w:r>
        <w:rPr>
          <w:noProof/>
        </w:rPr>
        <w:lastRenderedPageBreak/>
        <w:drawing>
          <wp:inline distT="0" distB="0" distL="0" distR="0" wp14:anchorId="48A4E959" wp14:editId="557B1BE1">
            <wp:extent cx="7067550" cy="3964170"/>
            <wp:effectExtent l="0" t="0" r="0" b="0"/>
            <wp:docPr id="1434483761" name="Picture 143448376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4483761" name="Picture 1434483761" descr="A screenshot of a computer&#10;&#10;Description automatically generated"/>
                    <pic:cNvPicPr/>
                  </pic:nvPicPr>
                  <pic:blipFill>
                    <a:blip r:embed="rId17" cstate="print">
                      <a:extLst>
                        <a:ext uri="{28A0092B-C50C-407E-A947-70E740481C1C}">
                          <a14:useLocalDpi xmlns:a14="http://schemas.microsoft.com/office/drawing/2010/main" val="0"/>
                        </a:ext>
                      </a:extLst>
                    </a:blip>
                    <a:stretch>
                      <a:fillRect/>
                    </a:stretch>
                  </pic:blipFill>
                  <pic:spPr>
                    <a:xfrm>
                      <a:off x="0" y="0"/>
                      <a:ext cx="7067550" cy="3964170"/>
                    </a:xfrm>
                    <a:prstGeom prst="rect">
                      <a:avLst/>
                    </a:prstGeom>
                  </pic:spPr>
                </pic:pic>
              </a:graphicData>
            </a:graphic>
          </wp:inline>
        </w:drawing>
      </w:r>
    </w:p>
    <w:p w14:paraId="157AD0ED" w14:textId="77777777" w:rsidR="00873CDF" w:rsidRPr="00714824" w:rsidRDefault="00873CDF" w:rsidP="001625BF"/>
    <w:p w14:paraId="1FC22673" w14:textId="4F3DCC88" w:rsidR="001625BF" w:rsidRPr="001625BF" w:rsidRDefault="001625BF" w:rsidP="3FEB2383"/>
    <w:sectPr w:rsidR="001625BF" w:rsidRPr="001625B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11616D"/>
    <w:multiLevelType w:val="hybridMultilevel"/>
    <w:tmpl w:val="A67A235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69897020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212CC"/>
    <w:rsid w:val="001625BF"/>
    <w:rsid w:val="001F6A84"/>
    <w:rsid w:val="002002F0"/>
    <w:rsid w:val="002C5B4E"/>
    <w:rsid w:val="003422CF"/>
    <w:rsid w:val="004E5D87"/>
    <w:rsid w:val="006A426D"/>
    <w:rsid w:val="00712CC7"/>
    <w:rsid w:val="00714824"/>
    <w:rsid w:val="00873CDF"/>
    <w:rsid w:val="009212CC"/>
    <w:rsid w:val="00A13FB3"/>
    <w:rsid w:val="00A63775"/>
    <w:rsid w:val="00AD09F2"/>
    <w:rsid w:val="00C45D58"/>
    <w:rsid w:val="00D714EF"/>
    <w:rsid w:val="00DF2C66"/>
    <w:rsid w:val="00EB0959"/>
    <w:rsid w:val="3FEB2383"/>
    <w:rsid w:val="65F651A5"/>
    <w:rsid w:val="7EA39114"/>
    <w:rsid w:val="7F6E511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B1FB0A"/>
  <w15:chartTrackingRefBased/>
  <w15:docId w15:val="{4D929332-CF3A-4190-B18F-440107F6E8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212CC"/>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9212C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9212CC"/>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9212CC"/>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9212CC"/>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9212CC"/>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9212CC"/>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9212CC"/>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9212CC"/>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212CC"/>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9212CC"/>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9212CC"/>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9212CC"/>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9212CC"/>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9212CC"/>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9212CC"/>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9212CC"/>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9212CC"/>
    <w:rPr>
      <w:rFonts w:eastAsiaTheme="majorEastAsia" w:cstheme="majorBidi"/>
      <w:color w:val="272727" w:themeColor="text1" w:themeTint="D8"/>
    </w:rPr>
  </w:style>
  <w:style w:type="paragraph" w:styleId="Title">
    <w:name w:val="Title"/>
    <w:basedOn w:val="Normal"/>
    <w:next w:val="Normal"/>
    <w:link w:val="TitleChar"/>
    <w:uiPriority w:val="10"/>
    <w:qFormat/>
    <w:rsid w:val="009212C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212CC"/>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9212CC"/>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9212CC"/>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9212CC"/>
    <w:pPr>
      <w:spacing w:before="160"/>
      <w:jc w:val="center"/>
    </w:pPr>
    <w:rPr>
      <w:i/>
      <w:iCs/>
      <w:color w:val="404040" w:themeColor="text1" w:themeTint="BF"/>
    </w:rPr>
  </w:style>
  <w:style w:type="character" w:customStyle="1" w:styleId="QuoteChar">
    <w:name w:val="Quote Char"/>
    <w:basedOn w:val="DefaultParagraphFont"/>
    <w:link w:val="Quote"/>
    <w:uiPriority w:val="29"/>
    <w:rsid w:val="009212CC"/>
    <w:rPr>
      <w:i/>
      <w:iCs/>
      <w:color w:val="404040" w:themeColor="text1" w:themeTint="BF"/>
    </w:rPr>
  </w:style>
  <w:style w:type="paragraph" w:styleId="ListParagraph">
    <w:name w:val="List Paragraph"/>
    <w:basedOn w:val="Normal"/>
    <w:uiPriority w:val="34"/>
    <w:qFormat/>
    <w:rsid w:val="009212CC"/>
    <w:pPr>
      <w:ind w:left="720"/>
      <w:contextualSpacing/>
    </w:pPr>
  </w:style>
  <w:style w:type="character" w:styleId="IntenseEmphasis">
    <w:name w:val="Intense Emphasis"/>
    <w:basedOn w:val="DefaultParagraphFont"/>
    <w:uiPriority w:val="21"/>
    <w:qFormat/>
    <w:rsid w:val="009212CC"/>
    <w:rPr>
      <w:i/>
      <w:iCs/>
      <w:color w:val="0F4761" w:themeColor="accent1" w:themeShade="BF"/>
    </w:rPr>
  </w:style>
  <w:style w:type="paragraph" w:styleId="IntenseQuote">
    <w:name w:val="Intense Quote"/>
    <w:basedOn w:val="Normal"/>
    <w:next w:val="Normal"/>
    <w:link w:val="IntenseQuoteChar"/>
    <w:uiPriority w:val="30"/>
    <w:qFormat/>
    <w:rsid w:val="009212C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9212CC"/>
    <w:rPr>
      <w:i/>
      <w:iCs/>
      <w:color w:val="0F4761" w:themeColor="accent1" w:themeShade="BF"/>
    </w:rPr>
  </w:style>
  <w:style w:type="character" w:styleId="IntenseReference">
    <w:name w:val="Intense Reference"/>
    <w:basedOn w:val="DefaultParagraphFont"/>
    <w:uiPriority w:val="32"/>
    <w:qFormat/>
    <w:rsid w:val="009212CC"/>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13" Type="http://schemas.openxmlformats.org/officeDocument/2006/relationships/image" Target="media/image9.png"/><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3.png"/><Relationship Id="rId12" Type="http://schemas.openxmlformats.org/officeDocument/2006/relationships/image" Target="media/image8.png"/><Relationship Id="rId17" Type="http://schemas.openxmlformats.org/officeDocument/2006/relationships/image" Target="media/image13.png"/><Relationship Id="rId2" Type="http://schemas.openxmlformats.org/officeDocument/2006/relationships/styles" Target="styles.xml"/><Relationship Id="rId16" Type="http://schemas.openxmlformats.org/officeDocument/2006/relationships/image" Target="media/image12.png"/><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image" Target="media/image7.png"/><Relationship Id="rId5" Type="http://schemas.openxmlformats.org/officeDocument/2006/relationships/image" Target="media/image1.png"/><Relationship Id="rId15" Type="http://schemas.openxmlformats.org/officeDocument/2006/relationships/image" Target="media/image11.png"/><Relationship Id="rId10" Type="http://schemas.openxmlformats.org/officeDocument/2006/relationships/image" Target="media/image6.tmp"/><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5.tmp"/><Relationship Id="rId14" Type="http://schemas.openxmlformats.org/officeDocument/2006/relationships/image" Target="media/image10.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10</Pages>
  <Words>972</Words>
  <Characters>5543</Characters>
  <Application>Microsoft Office Word</Application>
  <DocSecurity>0</DocSecurity>
  <Lines>46</Lines>
  <Paragraphs>13</Paragraphs>
  <ScaleCrop>false</ScaleCrop>
  <HeadingPairs>
    <vt:vector size="2" baseType="variant">
      <vt:variant>
        <vt:lpstr>Title</vt:lpstr>
      </vt:variant>
      <vt:variant>
        <vt:i4>1</vt:i4>
      </vt:variant>
    </vt:vector>
  </HeadingPairs>
  <TitlesOfParts>
    <vt:vector size="1" baseType="lpstr">
      <vt:lpstr/>
    </vt:vector>
  </TitlesOfParts>
  <Company>Brigham Young University</Company>
  <LinksUpToDate>false</LinksUpToDate>
  <CharactersWithSpaces>6502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Sean Stidham</dc:creator>
  <cp:keywords/>
  <dc:description/>
  <cp:lastModifiedBy>Andrew Neil</cp:lastModifiedBy>
  <cp:revision>2</cp:revision>
  <dcterms:created xsi:type="dcterms:W3CDTF">2025-01-09T22:49:00Z</dcterms:created>
  <dcterms:modified xsi:type="dcterms:W3CDTF">2025-01-09T22:49:00Z</dcterms:modified>
</cp:coreProperties>
</file>